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495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ERIE HIGH SCHOOL</w:t>
        <w:tab/>
        <w:tab/>
        <w:tab/>
        <w:tab/>
        <w:t xml:space="preserve">MR. FERRARE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leader="none" w:pos="495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SY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ab/>
        <w:tab/>
        <w:t xml:space="preserve">ROOM #</w:t>
      </w:r>
      <w:r w:rsidDel="00000000" w:rsidR="00000000" w:rsidRPr="00000000">
        <w:rPr>
          <w:sz w:val="22"/>
          <w:szCs w:val="22"/>
          <w:rtl w:val="0"/>
        </w:rPr>
        <w:t xml:space="preserve">A-201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95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COURSES:     EL Social Studies I; EL Social Studies II</w:t>
      </w:r>
      <w:r w:rsidDel="00000000" w:rsidR="00000000" w:rsidRPr="00000000">
        <w:rPr>
          <w:b w:val="1"/>
          <w:sz w:val="22"/>
          <w:szCs w:val="22"/>
          <w:rtl w:val="0"/>
        </w:rPr>
        <w:t xml:space="preserve">; EL Social Studies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E-mail: kferrare@eriesd.org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COURSE REQUIREMENTS AND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0" w:hanging="360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TEXTBOOK/CHROMEBOOK:  </w:t>
        <w:tab/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McGraw-Hill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World History;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McGraw-Hill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U.S. History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0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Each student is required to bring their district-issued Chromebook to class every day!!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hanging="21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hanging="21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EXAMS &amp; GRADING: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Your course grade will be determined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Vocabulary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Text-Dependent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Culminating Writing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McGraw-Hill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Common 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hanging="21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ABSENCE FROM CLASS: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If you are absent, it is your responsibility to check with the teacher to see what class work was done and what assignments were given.  </w:t>
      </w:r>
    </w:p>
    <w:p w:rsidR="00000000" w:rsidDel="00000000" w:rsidP="00000000" w:rsidRDefault="00000000" w:rsidRPr="00000000" w14:paraId="00000019">
      <w:pPr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160" w:hanging="21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ADDITIONAL HELP: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 will be available on my designated extra help morning (Tuesday 8:10).  If this day &amp; time does not work, arrangements can be made for special help, given 24 hours notice.</w:t>
      </w:r>
    </w:p>
    <w:p w:rsidR="00000000" w:rsidDel="00000000" w:rsidP="00000000" w:rsidRDefault="00000000" w:rsidRPr="00000000" w14:paraId="0000001C">
      <w:pPr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EXPECTATIONS: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Rules exist so the teacher can maintain an orderly classroom where the learning process is not disturbed.  Failure to comply with the following expectations will have a direct bearing on your grade.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Review the student handbook and know that all school rules apply in this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Maintain yourself in a positive manner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Arrive on time to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Bring all materials to class (Be prepared)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Respect everyone in the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 coats/hats in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 electronics (except your Chromebook—bring that everyday!)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160" w:hanging="21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ind w:left="2160" w:hanging="21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60" w:hanging="2160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4950"/>
      </w:tabs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